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AD" w:rsidRPr="00711D35" w:rsidRDefault="00FF7DEE" w:rsidP="00FF7DEE">
      <w:pPr>
        <w:widowControl w:val="0"/>
        <w:jc w:val="center"/>
        <w:rPr>
          <w:b/>
          <w:bCs/>
          <w14:ligatures w14:val="none"/>
        </w:rPr>
      </w:pPr>
      <w:proofErr w:type="spellStart"/>
      <w:r w:rsidRPr="00711D35">
        <w:rPr>
          <w:b/>
          <w:bCs/>
          <w14:ligatures w14:val="none"/>
        </w:rPr>
        <w:t>Thingwall</w:t>
      </w:r>
      <w:proofErr w:type="spellEnd"/>
      <w:r w:rsidRPr="00711D35">
        <w:rPr>
          <w:b/>
          <w:bCs/>
          <w14:ligatures w14:val="none"/>
        </w:rPr>
        <w:t xml:space="preserve"> Primary - </w:t>
      </w:r>
      <w:r w:rsidR="00085AAD" w:rsidRPr="00711D35">
        <w:rPr>
          <w:b/>
          <w:bCs/>
          <w14:ligatures w14:val="none"/>
        </w:rPr>
        <w:t>Covid-19 Behaviour Policy Appendix 2020</w:t>
      </w:r>
    </w:p>
    <w:tbl>
      <w:tblPr>
        <w:tblpPr w:leftFromText="180" w:rightFromText="180" w:vertAnchor="text" w:tblpY="1004"/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6849"/>
        <w:gridCol w:w="6946"/>
      </w:tblGrid>
      <w:tr w:rsidR="00711D35" w:rsidRPr="00711D35" w:rsidTr="00711D35">
        <w:trPr>
          <w:trHeight w:val="8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>Category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>Concern Examples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 xml:space="preserve">Consequences /Actions </w:t>
            </w:r>
          </w:p>
        </w:tc>
      </w:tr>
      <w:tr w:rsidR="00711D35" w:rsidRPr="00711D35" w:rsidTr="00711D35">
        <w:trPr>
          <w:trHeight w:val="148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>1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Not following expectations about respiratory hygiene (in line with the “catch it, bin it, kill it” message.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Low level disruption within “bubble”.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Not following the Home-School</w:t>
            </w:r>
            <w:r w:rsidR="001C1D32">
              <w:rPr>
                <w14:ligatures w14:val="none"/>
              </w:rPr>
              <w:t xml:space="preserve"> </w:t>
            </w:r>
            <w:bookmarkStart w:id="0" w:name="_GoBack"/>
            <w:bookmarkEnd w:id="0"/>
            <w:r w:rsidRPr="00711D35">
              <w:rPr>
                <w14:ligatures w14:val="none"/>
              </w:rPr>
              <w:t>Agreement (Once)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Staff reminder given.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Follow school behaviour policy and systems.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Parents/Carers informed at the end of the day.</w:t>
            </w:r>
          </w:p>
        </w:tc>
      </w:tr>
      <w:tr w:rsidR="00711D35" w:rsidRPr="00711D35" w:rsidTr="00711D35">
        <w:trPr>
          <w:trHeight w:val="22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>2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Not following expectations about respiratory hygiene in line with the “catch it, bin it, kill it” message. (More than once)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Not following the Home-School Agreement</w:t>
            </w:r>
            <w:r w:rsidR="002A3A8A">
              <w:rPr>
                <w14:ligatures w14:val="none"/>
              </w:rPr>
              <w:t xml:space="preserve"> -  see overleaf</w:t>
            </w:r>
            <w:r w:rsidRPr="00711D35">
              <w:rPr>
                <w14:ligatures w14:val="none"/>
              </w:rPr>
              <w:t>.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 (More than once)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Staff reminder given.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Parents/carers informed via telephone call or email.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Behaviour recorded and occurrences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monitored </w:t>
            </w:r>
            <w:r w:rsidR="002A3A8A">
              <w:rPr>
                <w14:ligatures w14:val="none"/>
              </w:rPr>
              <w:t xml:space="preserve">by SLT. If behaviour continues, </w:t>
            </w:r>
            <w:r w:rsidRPr="00711D35">
              <w:rPr>
                <w14:ligatures w14:val="none"/>
              </w:rPr>
              <w:t>escalate to category 3.</w:t>
            </w:r>
          </w:p>
        </w:tc>
      </w:tr>
      <w:tr w:rsidR="00711D35" w:rsidRPr="00711D35" w:rsidTr="00711D35">
        <w:trPr>
          <w:trHeight w:val="178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>3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Continuing to or deliberately not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>following the home-school agreement ,       compromising the health and safety of other children and adults.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The parent / carer will be informed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>immediately to collect the child.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A risk assessment will be completed and the child  can return the next day, if SLT deem it safe.</w:t>
            </w:r>
          </w:p>
        </w:tc>
      </w:tr>
      <w:tr w:rsidR="00711D35" w:rsidRPr="00711D35" w:rsidTr="00711D35">
        <w:trPr>
          <w:trHeight w:val="16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11D35" w:rsidRPr="00711D35" w:rsidRDefault="00711D35" w:rsidP="00711D3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 w:rsidRPr="00711D35">
              <w:rPr>
                <w:b/>
                <w:bCs/>
                <w14:ligatures w14:val="none"/>
              </w:rPr>
              <w:t>4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Deliberately coughing or spitting at somebody.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Any action that would usually require the need for restraint and which would     severely compromise staff ability to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>remain socially distant.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The parent/carer will be informed  to collect the child immediately.</w:t>
            </w:r>
          </w:p>
          <w:p w:rsidR="00711D35" w:rsidRPr="00711D35" w:rsidRDefault="00711D35" w:rsidP="00711D35">
            <w:pPr>
              <w:widowControl w:val="0"/>
              <w:ind w:left="567" w:hanging="567"/>
              <w:rPr>
                <w14:ligatures w14:val="none"/>
              </w:rPr>
            </w:pPr>
            <w:r w:rsidRPr="00711D35">
              <w:rPr>
                <w:rFonts w:ascii="Symbol" w:hAnsi="Symbol"/>
                <w:lang w:val="x-none"/>
              </w:rPr>
              <w:t></w:t>
            </w:r>
            <w:r w:rsidRPr="00711D35">
              <w:t> </w:t>
            </w:r>
            <w:r w:rsidRPr="00711D35">
              <w:rPr>
                <w14:ligatures w14:val="none"/>
              </w:rPr>
              <w:t>A risk assessment will be completed to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>assess if the child can return before         September.</w:t>
            </w:r>
          </w:p>
        </w:tc>
      </w:tr>
    </w:tbl>
    <w:p w:rsidR="00085AAD" w:rsidRPr="00711D35" w:rsidRDefault="00085AAD" w:rsidP="00FF7DEE">
      <w:pPr>
        <w:widowControl w:val="0"/>
        <w:spacing w:after="280" w:line="240" w:lineRule="auto"/>
        <w:jc w:val="both"/>
        <w:rPr>
          <w14:ligatures w14:val="none"/>
        </w:rPr>
      </w:pPr>
      <w:r w:rsidRPr="00711D35">
        <w:rPr>
          <w14:ligatures w14:val="none"/>
        </w:rPr>
        <w:t xml:space="preserve"> At </w:t>
      </w:r>
      <w:proofErr w:type="spellStart"/>
      <w:r w:rsidRPr="00711D35">
        <w:rPr>
          <w14:ligatures w14:val="none"/>
        </w:rPr>
        <w:t>Thingwall</w:t>
      </w:r>
      <w:proofErr w:type="spellEnd"/>
      <w:r w:rsidRPr="00711D35">
        <w:rPr>
          <w14:ligatures w14:val="none"/>
        </w:rPr>
        <w:t xml:space="preserve"> Primary School we aim to maintain a secure, caring and stimulat</w:t>
      </w:r>
      <w:r w:rsidR="00711D35">
        <w:rPr>
          <w14:ligatures w14:val="none"/>
        </w:rPr>
        <w:t xml:space="preserve">ing environment in which </w:t>
      </w:r>
      <w:r w:rsidRPr="00711D35">
        <w:rPr>
          <w14:ligatures w14:val="none"/>
        </w:rPr>
        <w:t xml:space="preserve">children are encouraged to have respect for themselves and each other. </w:t>
      </w:r>
      <w:r w:rsidR="00711D35" w:rsidRPr="00711D35">
        <w:rPr>
          <w14:ligatures w14:val="none"/>
        </w:rPr>
        <w:t xml:space="preserve">  </w:t>
      </w:r>
      <w:r w:rsidRPr="00711D35">
        <w:rPr>
          <w14:ligatures w14:val="none"/>
        </w:rPr>
        <w:t>This appendix is to be used in conjunction with</w:t>
      </w:r>
      <w:r w:rsidR="00FF7DEE" w:rsidRPr="00711D35">
        <w:rPr>
          <w14:ligatures w14:val="none"/>
        </w:rPr>
        <w:t>,</w:t>
      </w:r>
      <w:r w:rsidRPr="00711D35">
        <w:rPr>
          <w14:ligatures w14:val="none"/>
        </w:rPr>
        <w:t xml:space="preserve"> and alongside</w:t>
      </w:r>
      <w:r w:rsidR="00FF7DEE" w:rsidRPr="00711D35">
        <w:rPr>
          <w14:ligatures w14:val="none"/>
        </w:rPr>
        <w:t>,</w:t>
      </w:r>
      <w:r w:rsidRPr="00711D35">
        <w:rPr>
          <w14:ligatures w14:val="none"/>
        </w:rPr>
        <w:t xml:space="preserve"> our full Behaviour Policy and our school rules.</w:t>
      </w:r>
      <w:r w:rsidR="00711D35" w:rsidRPr="00711D35">
        <w:rPr>
          <w14:ligatures w14:val="none"/>
        </w:rPr>
        <w:t xml:space="preserve">  </w:t>
      </w:r>
      <w:r w:rsidRPr="00711D35">
        <w:rPr>
          <w14:ligatures w14:val="none"/>
        </w:rPr>
        <w:t>The rationale behind its creation is to ensure that the pupils, staff and wider school community act in a manner that fully supports the very necessary safety measures that have been put in place during the Covid-19 pandemic.</w:t>
      </w:r>
      <w:r w:rsidR="00711D35" w:rsidRPr="00711D35">
        <w:rPr>
          <w14:ligatures w14:val="none"/>
        </w:rPr>
        <w:t xml:space="preserve">  </w:t>
      </w:r>
      <w:r w:rsidRPr="00711D35">
        <w:rPr>
          <w14:ligatures w14:val="none"/>
        </w:rPr>
        <w:t>Some behaviour concerns referred to in this appendix may previously have been deemed as less serious however if an action now results in the potential compromising of a person’s ability to socially distance and stay safe, it will now hold consequences.</w:t>
      </w:r>
    </w:p>
    <w:p w:rsidR="00085AAD" w:rsidRPr="00711D35" w:rsidRDefault="00085AAD" w:rsidP="00711D3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24"/>
          <w:szCs w:val="24"/>
          <w14:ligatures w14:val="none"/>
        </w:rPr>
        <w:t> </w:t>
      </w:r>
      <w:r w:rsidR="00FF7D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52BB165" wp14:editId="0BC64651">
                <wp:simplePos x="0" y="0"/>
                <wp:positionH relativeFrom="column">
                  <wp:posOffset>457200</wp:posOffset>
                </wp:positionH>
                <wp:positionV relativeFrom="paragraph">
                  <wp:posOffset>4309110</wp:posOffset>
                </wp:positionV>
                <wp:extent cx="6645275" cy="5845175"/>
                <wp:effectExtent l="0" t="3810" r="3175" b="0"/>
                <wp:wrapNone/>
                <wp:docPr id="4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84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1D2A" id="Control 5" o:spid="_x0000_s1026" style="position:absolute;margin-left:36pt;margin-top:339.3pt;width:523.25pt;height:460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085AAD" w:rsidRPr="00711D35" w:rsidRDefault="00711D35" w:rsidP="00711D35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lastRenderedPageBreak/>
        <w:tab/>
      </w:r>
      <w:r>
        <w:rPr>
          <w:b/>
          <w:bCs/>
          <w14:ligatures w14:val="none"/>
        </w:rPr>
        <w:tab/>
        <w:t>SCHOOL</w:t>
      </w:r>
      <w:r w:rsidR="002A3A8A">
        <w:rPr>
          <w:b/>
          <w:bCs/>
          <w14:ligatures w14:val="none"/>
        </w:rPr>
        <w:t xml:space="preserve"> AGREEMENT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PARENT</w:t>
      </w:r>
      <w:r>
        <w:rPr>
          <w:b/>
          <w:bCs/>
          <w14:ligatures w14:val="none"/>
        </w:rPr>
        <w:tab/>
      </w:r>
      <w:r w:rsidR="002A3A8A">
        <w:rPr>
          <w:b/>
          <w:bCs/>
          <w14:ligatures w14:val="none"/>
        </w:rPr>
        <w:t>AGREEMENT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CHILD</w:t>
      </w:r>
      <w:r w:rsidR="002A3A8A">
        <w:rPr>
          <w:b/>
          <w:bCs/>
          <w14:ligatures w14:val="none"/>
        </w:rPr>
        <w:t xml:space="preserve"> AGREEMENT</w:t>
      </w:r>
    </w:p>
    <w:p w:rsidR="00711D35" w:rsidRDefault="00085AAD" w:rsidP="00711D3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14:ligatures w14:val="none"/>
        </w:rPr>
        <w:t> </w:t>
      </w:r>
      <w:r w:rsidR="00711D3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C82808C" wp14:editId="56631121">
                <wp:simplePos x="0" y="0"/>
                <wp:positionH relativeFrom="column">
                  <wp:posOffset>483870</wp:posOffset>
                </wp:positionH>
                <wp:positionV relativeFrom="paragraph">
                  <wp:posOffset>970280</wp:posOffset>
                </wp:positionV>
                <wp:extent cx="9756775" cy="6465570"/>
                <wp:effectExtent l="0" t="0" r="0" b="3175"/>
                <wp:wrapNone/>
                <wp:docPr id="6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56775" cy="646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E2745" id="Control 7" o:spid="_x0000_s1026" style="position:absolute;margin-left:38.1pt;margin-top:76.4pt;width:768.25pt;height:509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5386"/>
        <w:gridCol w:w="5122"/>
      </w:tblGrid>
      <w:tr w:rsidR="00711D35" w:rsidRPr="00711D35" w:rsidTr="00711D35">
        <w:trPr>
          <w:trHeight w:val="9437"/>
        </w:trPr>
        <w:tc>
          <w:tcPr>
            <w:tcW w:w="48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2A3A8A" w:rsidRDefault="00711D35">
            <w:pPr>
              <w:widowControl w:val="0"/>
              <w:rPr>
                <w:b/>
                <w:bCs/>
                <w:u w:val="single"/>
                <w14:ligatures w14:val="none"/>
              </w:rPr>
            </w:pPr>
            <w:r w:rsidRPr="002A3A8A">
              <w:rPr>
                <w:b/>
                <w:bCs/>
                <w:u w:val="single"/>
                <w14:ligatures w14:val="none"/>
              </w:rPr>
              <w:t xml:space="preserve">The school will do its best to: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Provide an environment which has been risk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assessed in response to the COVID-19 infection;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Adhere to the social distancing rules as set out by the government as much as we reasonably can;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Provide a curriculum that meets the needs of your child’s well-being, mental health and academic needs as much as the current situation allows;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Contact parents/carers if your child displays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symptoms of COVID-19;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Inform you if staff or ch</w:t>
            </w:r>
            <w:r w:rsidR="002A3A8A">
              <w:rPr>
                <w14:ligatures w14:val="none"/>
              </w:rPr>
              <w:t xml:space="preserve">ildren in your child’s ‘bubble’ </w:t>
            </w:r>
            <w:r w:rsidRPr="00711D35">
              <w:rPr>
                <w14:ligatures w14:val="none"/>
              </w:rPr>
              <w:t xml:space="preserve">show symptoms of COVID-19 as this will mean you will all need to self-isolate for at least 14 days or until the test comes back negative;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Continue our clear and consistent approach to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rewards and sanctions for children as set out in the Behaviour Policy as well the expectations outlined in this agreement;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Communicate between home and school through notices</w:t>
            </w:r>
            <w:r w:rsidRPr="00711D35">
              <w:rPr>
                <w14:ligatures w14:val="none"/>
              </w:rPr>
              <w:t>, email</w:t>
            </w:r>
            <w:r w:rsidRPr="00711D35">
              <w:rPr>
                <w14:ligatures w14:val="none"/>
              </w:rPr>
              <w:t xml:space="preserve"> and the school website.</w:t>
            </w:r>
          </w:p>
        </w:tc>
        <w:tc>
          <w:tcPr>
            <w:tcW w:w="538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2A3A8A" w:rsidRDefault="00711D35">
            <w:pPr>
              <w:keepLines/>
              <w:widowControl w:val="0"/>
              <w:rPr>
                <w:b/>
                <w:bCs/>
                <w:u w:val="single"/>
                <w14:ligatures w14:val="none"/>
              </w:rPr>
            </w:pPr>
            <w:r w:rsidRPr="002A3A8A">
              <w:rPr>
                <w:b/>
                <w:bCs/>
                <w:u w:val="single"/>
                <w14:ligatures w14:val="none"/>
              </w:rPr>
              <w:t xml:space="preserve">To help my child at school, I know and understand that: 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If my child, or anyone in my household, shows symptoms of COVID-19, I will not send them to school, we will self-isolate for 14 days as a family, I will get them tested and I will let the school know as soon as possible via telephone;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If my child, another child  or adult in the school “bubble” shows symptoms of COVID-19 at school, I will collect my child          immediately; 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On my commute, and when dropping my child off and picking them up, I will adhere to the 2 metre social distancing rules;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My child must not bring any items into school with them or take items home from school except their water bottle and packed lunch; 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My child will have their temperature taken if they feel or      present as being unwell;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I will need to remind my child about social distancing rules but accept they are difficult to follow and that my child may not always do this successfully;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My child will need to use good respiratory and hand hygiene; 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I will not be allowed into the school for the time being and appointments will take place via telephone or email; 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I will support all staff in their efforts to create an ‘as safe as  possible’ environment during this crisis; 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I need to inform the school immediately of any changes to   parents/carer and emergency contacts details;</w:t>
            </w:r>
          </w:p>
          <w:p w:rsidR="00711D35" w:rsidRPr="00711D35" w:rsidRDefault="00711D35">
            <w:pPr>
              <w:keepLines/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If my child is deemed unsafe, he/she will be sent home and cannot return to school until they can be safe. </w:t>
            </w:r>
          </w:p>
        </w:tc>
        <w:tc>
          <w:tcPr>
            <w:tcW w:w="512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D35" w:rsidRPr="002A3A8A" w:rsidRDefault="00711D35">
            <w:pPr>
              <w:widowControl w:val="0"/>
              <w:rPr>
                <w:b/>
                <w:bCs/>
                <w:u w:val="single"/>
                <w14:ligatures w14:val="none"/>
              </w:rPr>
            </w:pPr>
            <w:r w:rsidRPr="002A3A8A">
              <w:rPr>
                <w:b/>
                <w:bCs/>
                <w:u w:val="single"/>
                <w14:ligatures w14:val="none"/>
              </w:rPr>
              <w:t xml:space="preserve">I will do my best to: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Keep to the social distancing rules in my bubble and in the playground;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Tell an adult if I feel unwell;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Not bring things into school from home, or take things home from school;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Only use the equipment provided to me by school and no other;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Not mix with any other children from a different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bubble in the school;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Only enter and exit the school building from the      designated gate/door;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Use good hygiene: coughing and sneezing into elbow or tissue (catch it-bin it-kill it);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Follow good hand hygiene – use soap and water for 20 seconds/ hand sanitiser;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>Behave well at all times to maintain the safety of</w:t>
            </w:r>
            <w:r w:rsidR="002A3A8A">
              <w:rPr>
                <w14:ligatures w14:val="none"/>
              </w:rPr>
              <w:t xml:space="preserve"> </w:t>
            </w:r>
            <w:r w:rsidRPr="00711D35">
              <w:rPr>
                <w14:ligatures w14:val="none"/>
              </w:rPr>
              <w:t xml:space="preserve">myself and others; </w:t>
            </w:r>
          </w:p>
          <w:p w:rsidR="00711D35" w:rsidRPr="00711D35" w:rsidRDefault="00711D35">
            <w:pPr>
              <w:widowControl w:val="0"/>
              <w:rPr>
                <w14:ligatures w14:val="none"/>
              </w:rPr>
            </w:pPr>
            <w:r w:rsidRPr="00711D35">
              <w:rPr>
                <w14:ligatures w14:val="none"/>
              </w:rPr>
              <w:t xml:space="preserve">Follow these expectations and know that if I don’t, I will be sent home and will not be able to come back into school until I can be safe. </w:t>
            </w:r>
          </w:p>
        </w:tc>
      </w:tr>
    </w:tbl>
    <w:p w:rsidR="00085AAD" w:rsidRPr="00711D35" w:rsidRDefault="00085AAD" w:rsidP="00085AAD">
      <w:pPr>
        <w:widowControl w:val="0"/>
        <w:spacing w:after="280"/>
        <w:jc w:val="both"/>
        <w:rPr>
          <w14:ligatures w14:val="none"/>
        </w:rPr>
      </w:pPr>
    </w:p>
    <w:p w:rsidR="00085AAD" w:rsidRDefault="00085AAD" w:rsidP="00085AA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85AAD" w:rsidRDefault="00085AAD" w:rsidP="00085AAD">
      <w:pPr>
        <w:widowControl w:val="0"/>
        <w:rPr>
          <w14:ligatures w14:val="none"/>
        </w:rPr>
      </w:pPr>
    </w:p>
    <w:p w:rsidR="00085AAD" w:rsidRDefault="00085AAD" w:rsidP="00085AA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CF9A8C" wp14:editId="21386E95">
                <wp:simplePos x="0" y="0"/>
                <wp:positionH relativeFrom="column">
                  <wp:posOffset>457200</wp:posOffset>
                </wp:positionH>
                <wp:positionV relativeFrom="paragraph">
                  <wp:posOffset>4309110</wp:posOffset>
                </wp:positionV>
                <wp:extent cx="6645275" cy="5845175"/>
                <wp:effectExtent l="0" t="3810" r="3175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84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E4C9" id="Control 3" o:spid="_x0000_s1026" style="position:absolute;margin-left:36pt;margin-top:339.3pt;width:523.25pt;height:46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DA1B95" w:rsidRDefault="00DA1B95"/>
    <w:sectPr w:rsidR="00DA1B95" w:rsidSect="00711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AD"/>
    <w:rsid w:val="00085AAD"/>
    <w:rsid w:val="001C1D32"/>
    <w:rsid w:val="002A3A8A"/>
    <w:rsid w:val="00711D35"/>
    <w:rsid w:val="00DA1B9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87466-6B8B-4F0B-9A3F-5D96C39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A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ED18B9C0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cronind</dc:creator>
  <cp:keywords/>
  <dc:description/>
  <cp:lastModifiedBy>cronind</cp:lastModifiedBy>
  <cp:revision>2</cp:revision>
  <dcterms:created xsi:type="dcterms:W3CDTF">2020-06-22T08:26:00Z</dcterms:created>
  <dcterms:modified xsi:type="dcterms:W3CDTF">2020-06-22T08:26:00Z</dcterms:modified>
</cp:coreProperties>
</file>