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2AF5" w:rsidRPr="008C2AF5" w14:paraId="71661DED" w14:textId="77777777" w:rsidTr="008C2AF5">
        <w:tc>
          <w:tcPr>
            <w:tcW w:w="4508" w:type="dxa"/>
          </w:tcPr>
          <w:p w14:paraId="712D2B66" w14:textId="4F2CEEF9" w:rsidR="008C2AF5" w:rsidRPr="008C2AF5" w:rsidRDefault="008C2AF5" w:rsidP="008C2AF5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8C2AF5">
              <w:rPr>
                <w:sz w:val="40"/>
                <w:szCs w:val="40"/>
              </w:rPr>
              <w:t>Snowd</w:t>
            </w:r>
            <w:r>
              <w:rPr>
                <w:sz w:val="40"/>
                <w:szCs w:val="40"/>
              </w:rPr>
              <w:t>o</w:t>
            </w:r>
            <w:r w:rsidRPr="008C2AF5">
              <w:rPr>
                <w:sz w:val="40"/>
                <w:szCs w:val="40"/>
              </w:rPr>
              <w:t>n</w:t>
            </w:r>
          </w:p>
        </w:tc>
        <w:tc>
          <w:tcPr>
            <w:tcW w:w="4508" w:type="dxa"/>
          </w:tcPr>
          <w:p w14:paraId="6CE6E82E" w14:textId="275CF6AD" w:rsidR="008C2AF5" w:rsidRPr="008C2AF5" w:rsidRDefault="008C2AF5" w:rsidP="008C2AF5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8C2AF5">
              <w:rPr>
                <w:sz w:val="40"/>
                <w:szCs w:val="40"/>
              </w:rPr>
              <w:t>Everest</w:t>
            </w:r>
          </w:p>
        </w:tc>
      </w:tr>
      <w:tr w:rsidR="008C2AF5" w:rsidRPr="008C2AF5" w14:paraId="37CB8D74" w14:textId="77777777" w:rsidTr="008C2AF5">
        <w:tc>
          <w:tcPr>
            <w:tcW w:w="4508" w:type="dxa"/>
          </w:tcPr>
          <w:p w14:paraId="60FB4627" w14:textId="77777777" w:rsidR="008C2AF5" w:rsidRDefault="008C2AF5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  <w:p w14:paraId="7596F89E" w14:textId="71E99CD5" w:rsidR="00F845C8" w:rsidRPr="008C2AF5" w:rsidRDefault="00F845C8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you climb </w:t>
            </w:r>
            <w:proofErr w:type="gramStart"/>
            <w:r>
              <w:rPr>
                <w:sz w:val="20"/>
                <w:szCs w:val="20"/>
              </w:rPr>
              <w:t>Snowdon</w:t>
            </w:r>
            <w:proofErr w:type="gramEnd"/>
            <w:r>
              <w:rPr>
                <w:sz w:val="20"/>
                <w:szCs w:val="20"/>
              </w:rPr>
              <w:t xml:space="preserve"> you have to think about the weather and if it is safe to climb and if it isn’t snowy or windy or even rainy. </w:t>
            </w:r>
            <w:proofErr w:type="gramStart"/>
            <w:r>
              <w:rPr>
                <w:sz w:val="20"/>
                <w:szCs w:val="20"/>
              </w:rPr>
              <w:t>So</w:t>
            </w:r>
            <w:proofErr w:type="gramEnd"/>
            <w:r>
              <w:rPr>
                <w:sz w:val="20"/>
                <w:szCs w:val="20"/>
              </w:rPr>
              <w:t xml:space="preserve"> think before you climb.</w:t>
            </w:r>
          </w:p>
        </w:tc>
        <w:tc>
          <w:tcPr>
            <w:tcW w:w="4508" w:type="dxa"/>
          </w:tcPr>
          <w:p w14:paraId="78511E4F" w14:textId="77777777" w:rsidR="008C2AF5" w:rsidRDefault="008C2AF5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  <w:p w14:paraId="3BCCB86A" w14:textId="2D9ECAED" w:rsidR="008C2AF5" w:rsidRPr="008C2AF5" w:rsidRDefault="008C2AF5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you climb </w:t>
            </w:r>
            <w:proofErr w:type="gramStart"/>
            <w:r>
              <w:rPr>
                <w:sz w:val="20"/>
                <w:szCs w:val="20"/>
              </w:rPr>
              <w:t>Everest</w:t>
            </w:r>
            <w:proofErr w:type="gramEnd"/>
            <w:r>
              <w:rPr>
                <w:sz w:val="20"/>
                <w:szCs w:val="20"/>
              </w:rPr>
              <w:t xml:space="preserve"> you have to think about the </w:t>
            </w:r>
            <w:r w:rsidR="00F845C8">
              <w:rPr>
                <w:sz w:val="20"/>
                <w:szCs w:val="20"/>
              </w:rPr>
              <w:t xml:space="preserve">weather. It is </w:t>
            </w:r>
            <w:proofErr w:type="gramStart"/>
            <w:r w:rsidR="00F845C8">
              <w:rPr>
                <w:sz w:val="20"/>
                <w:szCs w:val="20"/>
              </w:rPr>
              <w:t>really snowy</w:t>
            </w:r>
            <w:proofErr w:type="gramEnd"/>
            <w:r w:rsidR="00F845C8">
              <w:rPr>
                <w:sz w:val="20"/>
                <w:szCs w:val="20"/>
              </w:rPr>
              <w:t xml:space="preserve"> and cold up there in that pit of snow and it is really high, so it is hard to breathe</w:t>
            </w:r>
          </w:p>
        </w:tc>
      </w:tr>
      <w:tr w:rsidR="008C2AF5" w:rsidRPr="008C2AF5" w14:paraId="3AFAD6AF" w14:textId="77777777" w:rsidTr="008C2AF5">
        <w:tc>
          <w:tcPr>
            <w:tcW w:w="4508" w:type="dxa"/>
          </w:tcPr>
          <w:p w14:paraId="0E6FCF57" w14:textId="77777777" w:rsidR="008C2AF5" w:rsidRDefault="00F845C8" w:rsidP="008C2AF5">
            <w:pPr>
              <w:spacing w:line="480" w:lineRule="auto"/>
              <w:rPr>
                <w:sz w:val="20"/>
                <w:szCs w:val="20"/>
              </w:rPr>
            </w:pPr>
            <w:r w:rsidRPr="00F845C8">
              <w:rPr>
                <w:sz w:val="20"/>
                <w:szCs w:val="20"/>
              </w:rPr>
              <w:t>Falling rocks</w:t>
            </w:r>
            <w:r>
              <w:rPr>
                <w:sz w:val="20"/>
                <w:szCs w:val="20"/>
              </w:rPr>
              <w:t xml:space="preserve"> </w:t>
            </w:r>
          </w:p>
          <w:p w14:paraId="16FE77E8" w14:textId="153604B6" w:rsidR="00F845C8" w:rsidRPr="00F845C8" w:rsidRDefault="00F845C8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come prepared in case rocks fall they don’t fall often but you need to come prepared in case rocks do </w:t>
            </w:r>
            <w:proofErr w:type="gramStart"/>
            <w:r>
              <w:rPr>
                <w:sz w:val="20"/>
                <w:szCs w:val="20"/>
              </w:rPr>
              <w:t>fall.</w:t>
            </w:r>
            <w:proofErr w:type="gramEnd"/>
          </w:p>
        </w:tc>
        <w:tc>
          <w:tcPr>
            <w:tcW w:w="4508" w:type="dxa"/>
          </w:tcPr>
          <w:p w14:paraId="3230DD1C" w14:textId="77777777" w:rsidR="008C2AF5" w:rsidRDefault="00F845C8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Falling rocks </w:t>
            </w:r>
          </w:p>
          <w:p w14:paraId="3B4AADD0" w14:textId="36860DF4" w:rsidR="00F845C8" w:rsidRPr="00F845C8" w:rsidRDefault="00F845C8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got the skill to </w:t>
            </w:r>
            <w:r w:rsidR="00A04835">
              <w:rPr>
                <w:sz w:val="20"/>
                <w:szCs w:val="20"/>
              </w:rPr>
              <w:t xml:space="preserve">jump or leap past rocks so you don’t </w:t>
            </w:r>
            <w:proofErr w:type="gramStart"/>
            <w:r w:rsidR="00A04835">
              <w:rPr>
                <w:sz w:val="20"/>
                <w:szCs w:val="20"/>
              </w:rPr>
              <w:t>fall.</w:t>
            </w:r>
            <w:proofErr w:type="gramEnd"/>
            <w:r w:rsidR="00A04835">
              <w:rPr>
                <w:sz w:val="20"/>
                <w:szCs w:val="20"/>
              </w:rPr>
              <w:t xml:space="preserve"> You always need to have the right equipment because Everest is </w:t>
            </w:r>
            <w:proofErr w:type="spellStart"/>
            <w:r w:rsidR="00A04835">
              <w:rPr>
                <w:sz w:val="20"/>
                <w:szCs w:val="20"/>
              </w:rPr>
              <w:t>worst</w:t>
            </w:r>
            <w:proofErr w:type="spellEnd"/>
            <w:r w:rsidR="00A04835">
              <w:rPr>
                <w:sz w:val="20"/>
                <w:szCs w:val="20"/>
              </w:rPr>
              <w:t xml:space="preserve"> than </w:t>
            </w:r>
            <w:proofErr w:type="spellStart"/>
            <w:r w:rsidR="00A04835">
              <w:rPr>
                <w:sz w:val="20"/>
                <w:szCs w:val="20"/>
              </w:rPr>
              <w:t>snowdan</w:t>
            </w:r>
            <w:proofErr w:type="spellEnd"/>
          </w:p>
        </w:tc>
      </w:tr>
      <w:tr w:rsidR="008C2AF5" w:rsidRPr="008C2AF5" w14:paraId="4A04C6BA" w14:textId="77777777" w:rsidTr="008C2AF5">
        <w:tc>
          <w:tcPr>
            <w:tcW w:w="4508" w:type="dxa"/>
          </w:tcPr>
          <w:p w14:paraId="3B38059C" w14:textId="77777777" w:rsidR="008C2AF5" w:rsidRDefault="003E1F02" w:rsidP="008C2AF5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Lose</w:t>
            </w:r>
            <w:proofErr w:type="spellEnd"/>
            <w:r>
              <w:rPr>
                <w:sz w:val="20"/>
                <w:szCs w:val="20"/>
              </w:rPr>
              <w:t xml:space="preserve"> of tents</w:t>
            </w:r>
          </w:p>
          <w:p w14:paraId="440AD469" w14:textId="30BBCCDC" w:rsidR="003E1F02" w:rsidRPr="003E1F02" w:rsidRDefault="003E1F02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you put up a tent make </w:t>
            </w:r>
            <w:proofErr w:type="spellStart"/>
            <w:r>
              <w:rPr>
                <w:sz w:val="20"/>
                <w:szCs w:val="20"/>
              </w:rPr>
              <w:t>sureyou</w:t>
            </w:r>
            <w:proofErr w:type="spellEnd"/>
            <w:r>
              <w:rPr>
                <w:sz w:val="20"/>
                <w:szCs w:val="20"/>
              </w:rPr>
              <w:t xml:space="preserve"> have a stable tent and look for a flat floor to dig your pegs into. You need good pegs and sharp pegs.</w:t>
            </w:r>
          </w:p>
        </w:tc>
        <w:tc>
          <w:tcPr>
            <w:tcW w:w="4508" w:type="dxa"/>
          </w:tcPr>
          <w:p w14:paraId="666E0633" w14:textId="77777777" w:rsidR="008C2AF5" w:rsidRDefault="00A04835" w:rsidP="008C2AF5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Lose</w:t>
            </w:r>
            <w:proofErr w:type="spellEnd"/>
            <w:r>
              <w:rPr>
                <w:sz w:val="20"/>
                <w:szCs w:val="20"/>
              </w:rPr>
              <w:t xml:space="preserve"> of tents</w:t>
            </w:r>
          </w:p>
          <w:p w14:paraId="6E839C01" w14:textId="78EA1A81" w:rsidR="00A04835" w:rsidRPr="00A04835" w:rsidRDefault="00A04835" w:rsidP="008C2AF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you </w:t>
            </w:r>
            <w:r w:rsidR="003E1F02">
              <w:rPr>
                <w:sz w:val="20"/>
                <w:szCs w:val="20"/>
              </w:rPr>
              <w:t xml:space="preserve">put up a tent make sure it isn’t windy and you have a stable tent with </w:t>
            </w:r>
            <w:proofErr w:type="gramStart"/>
            <w:r w:rsidR="003E1F02">
              <w:rPr>
                <w:sz w:val="20"/>
                <w:szCs w:val="20"/>
              </w:rPr>
              <w:t>trust worthy</w:t>
            </w:r>
            <w:proofErr w:type="gramEnd"/>
            <w:r w:rsidR="003E1F02">
              <w:rPr>
                <w:sz w:val="20"/>
                <w:szCs w:val="20"/>
              </w:rPr>
              <w:t xml:space="preserve"> pegs.</w:t>
            </w:r>
          </w:p>
        </w:tc>
      </w:tr>
      <w:tr w:rsidR="008C2AF5" w:rsidRPr="008C2AF5" w14:paraId="4B768A49" w14:textId="77777777" w:rsidTr="008C2AF5">
        <w:tc>
          <w:tcPr>
            <w:tcW w:w="4508" w:type="dxa"/>
          </w:tcPr>
          <w:p w14:paraId="3448AADB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62CF72DE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C2AF5" w:rsidRPr="008C2AF5" w14:paraId="144E12E9" w14:textId="77777777" w:rsidTr="008C2AF5">
        <w:tc>
          <w:tcPr>
            <w:tcW w:w="4508" w:type="dxa"/>
          </w:tcPr>
          <w:p w14:paraId="1DA3F1FB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586ED65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C2AF5" w:rsidRPr="008C2AF5" w14:paraId="682EF028" w14:textId="77777777" w:rsidTr="008C2AF5">
        <w:tc>
          <w:tcPr>
            <w:tcW w:w="4508" w:type="dxa"/>
          </w:tcPr>
          <w:p w14:paraId="1238389C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1E0627C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C2AF5" w:rsidRPr="008C2AF5" w14:paraId="54C35D32" w14:textId="77777777" w:rsidTr="008C2AF5">
        <w:tc>
          <w:tcPr>
            <w:tcW w:w="4508" w:type="dxa"/>
          </w:tcPr>
          <w:p w14:paraId="6BC028D0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45EA9E2F" w14:textId="77777777" w:rsidR="008C2AF5" w:rsidRPr="008C2AF5" w:rsidRDefault="008C2AF5" w:rsidP="008C2AF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1F049B2" w14:textId="6D0471B8" w:rsidR="005E6361" w:rsidRPr="008C2AF5" w:rsidRDefault="005E6361" w:rsidP="005E6361">
      <w:pPr>
        <w:jc w:val="right"/>
        <w:rPr>
          <w:sz w:val="52"/>
          <w:szCs w:val="52"/>
        </w:rPr>
      </w:pPr>
    </w:p>
    <w:p w14:paraId="5B53C5F2" w14:textId="5F46914C" w:rsidR="008C2AF5" w:rsidRPr="008C2AF5" w:rsidRDefault="008C2AF5" w:rsidP="008C2AF5">
      <w:pPr>
        <w:spacing w:line="480" w:lineRule="auto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                                      </w:t>
      </w:r>
    </w:p>
    <w:p w14:paraId="46E5D236" w14:textId="77777777" w:rsidR="005E6361" w:rsidRDefault="005E6361"/>
    <w:sectPr w:rsidR="005E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61"/>
    <w:rsid w:val="003E1F02"/>
    <w:rsid w:val="005E6361"/>
    <w:rsid w:val="008C2AF5"/>
    <w:rsid w:val="00A04835"/>
    <w:rsid w:val="00B513B9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8963"/>
  <w15:chartTrackingRefBased/>
  <w15:docId w15:val="{29991700-B132-4FF7-953E-F2E69A6B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AF5"/>
  </w:style>
  <w:style w:type="paragraph" w:styleId="Heading1">
    <w:name w:val="heading 1"/>
    <w:basedOn w:val="Normal"/>
    <w:next w:val="Normal"/>
    <w:link w:val="Heading1Char"/>
    <w:uiPriority w:val="9"/>
    <w:qFormat/>
    <w:rsid w:val="008C2AF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AF5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AF5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AF5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AF5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AF5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AF5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AF5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AF5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AF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AF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AF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AF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AF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AF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A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2AF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AF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AF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C2AF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C2AF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C2AF5"/>
    <w:rPr>
      <w:i/>
      <w:iCs/>
      <w:color w:val="auto"/>
    </w:rPr>
  </w:style>
  <w:style w:type="paragraph" w:styleId="NoSpacing">
    <w:name w:val="No Spacing"/>
    <w:uiPriority w:val="1"/>
    <w:qFormat/>
    <w:rsid w:val="008C2A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2AF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A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AF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AF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C2AF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C2AF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C2AF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C2A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C2AF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AF5"/>
    <w:pPr>
      <w:outlineLvl w:val="9"/>
    </w:pPr>
  </w:style>
  <w:style w:type="table" w:styleId="TableGrid">
    <w:name w:val="Table Grid"/>
    <w:basedOn w:val="TableNormal"/>
    <w:uiPriority w:val="39"/>
    <w:rsid w:val="008C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Williams</dc:creator>
  <cp:keywords/>
  <dc:description/>
  <cp:lastModifiedBy>Sara Williams</cp:lastModifiedBy>
  <cp:revision>1</cp:revision>
  <dcterms:created xsi:type="dcterms:W3CDTF">2020-05-05T09:29:00Z</dcterms:created>
  <dcterms:modified xsi:type="dcterms:W3CDTF">2020-05-05T10:31:00Z</dcterms:modified>
</cp:coreProperties>
</file>